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65CE" w14:textId="072AF705" w:rsidR="004E5970" w:rsidRDefault="00DC06A9">
      <w:pPr>
        <w:jc w:val="center"/>
        <w:rPr>
          <w:rFonts w:ascii="Times New Roman" w:hAnsi="Times New Roman" w:cs="Times New Roman"/>
          <w:b/>
          <w:sz w:val="24"/>
          <w:szCs w:val="24"/>
        </w:rPr>
      </w:pPr>
      <w:r>
        <w:rPr>
          <w:rFonts w:ascii="Times New Roman" w:hAnsi="Times New Roman" w:cs="Times New Roman"/>
          <w:b/>
          <w:sz w:val="24"/>
          <w:szCs w:val="24"/>
        </w:rPr>
        <w:t xml:space="preserve">Договор на оказание услуги таможенного представителя </w:t>
      </w:r>
      <w:r>
        <w:rPr>
          <w:rFonts w:ascii="Arial" w:hAnsi="Arial" w:cs="Arial"/>
          <w:b/>
          <w:color w:val="000000"/>
          <w:sz w:val="24"/>
          <w:szCs w:val="24"/>
          <w:shd w:val="clear" w:color="auto" w:fill="FFFFFF"/>
        </w:rPr>
        <w:t>№</w:t>
      </w:r>
      <w:r>
        <w:rPr>
          <w:rFonts w:ascii="Arial" w:hAnsi="Arial" w:cs="Arial"/>
          <w:b/>
          <w:color w:val="000000"/>
          <w:shd w:val="clear" w:color="auto" w:fill="FFFFFF"/>
        </w:rPr>
        <w:t xml:space="preserve"> </w:t>
      </w:r>
    </w:p>
    <w:p w14:paraId="084E8819" w14:textId="1257BCA6" w:rsidR="004E5970" w:rsidRDefault="00DC06A9">
      <w:pPr>
        <w:tabs>
          <w:tab w:val="right" w:pos="10490"/>
        </w:tabs>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 xml:space="preserve">Уссурийск  </w:t>
      </w:r>
      <w:r>
        <w:rPr>
          <w:rFonts w:ascii="Times New Roman" w:hAnsi="Times New Roman" w:cs="Times New Roman"/>
          <w:sz w:val="24"/>
          <w:szCs w:val="24"/>
        </w:rPr>
        <w:tab/>
      </w:r>
      <w:proofErr w:type="gramEnd"/>
      <w:r w:rsidR="00F071D9">
        <w:rPr>
          <w:rFonts w:ascii="Times New Roman" w:hAnsi="Times New Roman" w:cs="Times New Roman"/>
          <w:sz w:val="24"/>
          <w:szCs w:val="24"/>
        </w:rPr>
        <w:t>01</w:t>
      </w:r>
      <w:r>
        <w:rPr>
          <w:rFonts w:ascii="Times New Roman" w:hAnsi="Times New Roman" w:cs="Times New Roman"/>
          <w:sz w:val="24"/>
          <w:szCs w:val="24"/>
        </w:rPr>
        <w:t>.10.2025</w:t>
      </w:r>
    </w:p>
    <w:p w14:paraId="47C7EF17" w14:textId="7E9F321F" w:rsidR="004E5970" w:rsidRDefault="00DC06A9">
      <w:pPr>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Общество с ограниченной ответственностью «ДОБРО ОПТ» именуемое в дальнейшем «Таможенный представитель», в лице генерального директора </w:t>
      </w:r>
      <w:proofErr w:type="spellStart"/>
      <w:r>
        <w:rPr>
          <w:rFonts w:ascii="Times New Roman" w:hAnsi="Times New Roman" w:cs="Times New Roman"/>
          <w:color w:val="000000"/>
          <w:sz w:val="24"/>
          <w:szCs w:val="24"/>
          <w:shd w:val="clear" w:color="auto" w:fill="FFFFFF"/>
        </w:rPr>
        <w:t>Доброезжева</w:t>
      </w:r>
      <w:proofErr w:type="spellEnd"/>
      <w:r>
        <w:rPr>
          <w:rFonts w:ascii="Times New Roman" w:hAnsi="Times New Roman" w:cs="Times New Roman"/>
          <w:color w:val="000000"/>
          <w:sz w:val="24"/>
          <w:szCs w:val="24"/>
          <w:shd w:val="clear" w:color="auto" w:fill="FFFFFF"/>
        </w:rPr>
        <w:t xml:space="preserve"> Леонида Львовича, действующей на основании Устава,</w:t>
      </w:r>
      <w:r>
        <w:t xml:space="preserve"> </w:t>
      </w:r>
      <w:r>
        <w:rPr>
          <w:rFonts w:ascii="Times New Roman" w:hAnsi="Times New Roman" w:cs="Times New Roman"/>
          <w:color w:val="000000"/>
          <w:sz w:val="24"/>
          <w:szCs w:val="24"/>
          <w:shd w:val="clear" w:color="auto" w:fill="FFFFFF"/>
        </w:rPr>
        <w:t xml:space="preserve"> записи о включении ООО "ДОБРО ОПТ" (наименование) в реестр таможенных представителей, Свидетельства от "26"февраля 2024 г. N 1733 и </w:t>
      </w:r>
      <w:r w:rsidR="00F071D9">
        <w:rPr>
          <w:rFonts w:ascii="Times New Roman" w:hAnsi="Times New Roman" w:cs="Times New Roman"/>
          <w:color w:val="000000"/>
          <w:sz w:val="24"/>
          <w:szCs w:val="24"/>
          <w:shd w:val="clear" w:color="auto" w:fill="FFFFFF"/>
        </w:rPr>
        <w:t xml:space="preserve">ООО, в лице, </w:t>
      </w:r>
      <w:r>
        <w:rPr>
          <w:rFonts w:ascii="Times New Roman" w:hAnsi="Times New Roman" w:cs="Times New Roman"/>
          <w:color w:val="000000"/>
          <w:sz w:val="24"/>
          <w:szCs w:val="24"/>
          <w:shd w:val="clear" w:color="auto" w:fill="FFFFFF"/>
        </w:rPr>
        <w:t>именуемое в дальнейшем «Декларант» с другой стороны, заключили настоящий договор (далее - Договор) о нижеследующем:</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rPr>
        <w:br/>
      </w:r>
    </w:p>
    <w:p w14:paraId="5C2C0E2F" w14:textId="77777777" w:rsidR="004E5970" w:rsidRDefault="004E5970">
      <w:pPr>
        <w:rPr>
          <w:rFonts w:ascii="Times New Roman" w:hAnsi="Times New Roman" w:cs="Times New Roman"/>
          <w:color w:val="000000"/>
          <w:sz w:val="24"/>
          <w:szCs w:val="24"/>
          <w:highlight w:val="white"/>
        </w:rPr>
      </w:pPr>
    </w:p>
    <w:p w14:paraId="21291032" w14:textId="77777777" w:rsidR="004E5970" w:rsidRDefault="00DC06A9">
      <w:pPr>
        <w:spacing w:after="0"/>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 Предмет договора</w:t>
      </w:r>
    </w:p>
    <w:p w14:paraId="3F5F0FF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1.1. Декларант поручает, а Таможенный представитель обязуется совершать от имени и за счёт Декларанта таможенные операции в отношении товаров для личного пользования (далее - Товары) перемещаемых через таможенную границу Евразийского экономического союза. Сведения о подлежащих декларированию Товарах согласовываются в приложении к настоящему договору, являющейся его неотъемлемой частью.</w:t>
      </w:r>
    </w:p>
    <w:p w14:paraId="3CF3C98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1.2. Таможенный представитель, если иное не предусмотрено в приложении к договору, обязан совершить следующие действия:</w:t>
      </w:r>
    </w:p>
    <w:p w14:paraId="6F87EBC1"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           1.2.1 Представлять интересы Декларанта перед таможенными органами, в том числе, но не ограничиваясь: подготовить и подать транзитную декларацию и пассажирскую таможенную декларацию, декларацию на товары, ходатайствовать о внесении исправлений в выдаваемые таможенные документы, по поручению Декларанта и за отдельную плату, согласованную в дополнительном соглашении к Договору, проводить осмотр и взвешивание Товаров до подачи таможенной декларации, пассажиркой таможенной декларации: получать экземпляр таможенного приходного ордера и других. Являться грузополучателем транзитной декларации, </w:t>
      </w:r>
      <w:r>
        <w:rPr>
          <w:rFonts w:ascii="Times New Roman" w:hAnsi="Times New Roman" w:cs="Times New Roman"/>
          <w:color w:val="000000"/>
          <w:sz w:val="24"/>
          <w:szCs w:val="24"/>
          <w:shd w:val="clear" w:color="auto" w:fill="FFFFFF"/>
          <w:lang w:val="en-US"/>
        </w:rPr>
        <w:t>CMR</w:t>
      </w:r>
      <w:r>
        <w:rPr>
          <w:rFonts w:ascii="Times New Roman" w:hAnsi="Times New Roman" w:cs="Times New Roman"/>
          <w:color w:val="000000"/>
          <w:sz w:val="24"/>
          <w:szCs w:val="24"/>
          <w:shd w:val="clear" w:color="auto" w:fill="FFFFFF"/>
        </w:rPr>
        <w:t xml:space="preserve">, отгрузочной спецификации товаров, а также являться грузополучателем товаров по поручению и следующих в адрес декларанта.  </w:t>
      </w:r>
    </w:p>
    <w:p w14:paraId="4C6C3A88"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           1.2.2. По поручению декларанта и при наличии права, предусмотренного действующим таможенным законодательством, оплачивать в интересах Декларанта таможенные платежи, необходимые для таможенного оформления Товаров, а также подписывать расчет утилизационного сбора для дальнейшего предоставления в таможенный орган.</w:t>
      </w:r>
    </w:p>
    <w:p w14:paraId="6F0E5124" w14:textId="77777777" w:rsidR="005E30CA" w:rsidRDefault="00DC06A9">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1.2.3. Представлять интересы Декларанта перед перевозчиком, его агентом, терминалом, складом временного хранения и иными лицами, вовлеченных в перевозку, по всем вопросам, связанных с совершением таможенных операций с Товарами, в т.ч. получать у перевозчика товаротранспортные документы (коносаменты, С</w:t>
      </w:r>
      <w:r>
        <w:rPr>
          <w:rFonts w:ascii="Times New Roman" w:hAnsi="Times New Roman" w:cs="Times New Roman"/>
          <w:color w:val="000000"/>
          <w:sz w:val="24"/>
          <w:szCs w:val="24"/>
          <w:shd w:val="clear" w:color="auto" w:fill="FFFFFF"/>
          <w:lang w:val="en-US"/>
        </w:rPr>
        <w:t>MR</w:t>
      </w:r>
      <w:r>
        <w:rPr>
          <w:rFonts w:ascii="Times New Roman" w:hAnsi="Times New Roman" w:cs="Times New Roman"/>
          <w:color w:val="000000"/>
          <w:sz w:val="24"/>
          <w:szCs w:val="24"/>
          <w:shd w:val="clear" w:color="auto" w:fill="FFFFFF"/>
        </w:rPr>
        <w:t>, авианакладные) с таможенными отметками, распоряжение на выдачу груза, при получении поручения Декларанта получать и оплачивать за Декларанта счета третьих лиц, выставленные за операции, связанные с перевозкой товара, предпринимать все иные действия, необходимые для получения документов и оформления Товаров;  при необходимости и разместить товары прибывшие в адрес Декларанта, на складе временного хранения.</w:t>
      </w:r>
    </w:p>
    <w:p w14:paraId="134BB4D6" w14:textId="77777777" w:rsidR="005E30CA" w:rsidRDefault="005E30CA">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5A6538CD"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2 Порядок расчётов</w:t>
      </w:r>
    </w:p>
    <w:p w14:paraId="7841001D" w14:textId="380AF8ED"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2.1. Размер вознаграждения Таможенного представителя составляет </w:t>
      </w:r>
      <w:r w:rsidR="00F071D9">
        <w:rPr>
          <w:rFonts w:ascii="Times New Roman" w:hAnsi="Times New Roman" w:cs="Times New Roman"/>
          <w:color w:val="000000"/>
          <w:sz w:val="24"/>
          <w:szCs w:val="24"/>
          <w:shd w:val="clear" w:color="auto" w:fill="FFFFFF"/>
        </w:rPr>
        <w:t>____________</w:t>
      </w:r>
      <w:r>
        <w:rPr>
          <w:rFonts w:ascii="Times New Roman" w:hAnsi="Times New Roman" w:cs="Times New Roman"/>
          <w:color w:val="000000"/>
          <w:sz w:val="24"/>
          <w:szCs w:val="24"/>
          <w:shd w:val="clear" w:color="auto" w:fill="FFFFFF"/>
        </w:rPr>
        <w:t xml:space="preserve">рублей за одну декларацию. </w:t>
      </w:r>
    </w:p>
    <w:p w14:paraId="70AE4B19"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2.2. Оплата по Договору осуществляется Декларантом либо в его интересах любым третьим лицом при условии ссылки в платёжных документах на номер настоящего договора и осуществление предоплаты за Декларанта.</w:t>
      </w:r>
    </w:p>
    <w:p w14:paraId="6983F3F1" w14:textId="77777777" w:rsidR="004E5970" w:rsidRDefault="004E5970">
      <w:pPr>
        <w:rPr>
          <w:rFonts w:ascii="Times New Roman" w:hAnsi="Times New Roman" w:cs="Times New Roman"/>
          <w:color w:val="000000"/>
          <w:sz w:val="24"/>
          <w:szCs w:val="24"/>
          <w:highlight w:val="white"/>
        </w:rPr>
      </w:pPr>
    </w:p>
    <w:p w14:paraId="06325A1E"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 Права и обязанности Сторон</w:t>
      </w:r>
    </w:p>
    <w:p w14:paraId="54B7E42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 Права Таможенного представителя:</w:t>
      </w:r>
    </w:p>
    <w:p w14:paraId="2DB868F0"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 Информировать Декларанта о механизме таможенного оформления и таможенного контроля, сообщить Декларанту перечень документов, необходимых для прохождения таможенных процедур.</w:t>
      </w:r>
    </w:p>
    <w:p w14:paraId="169E7E9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3.1.2. Требовать от Декларанта представления сведений и документов, в том числе содержащих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таможенным законодательством требований, а также своевременного совершения платежей, необходимых для выполнения поручения по настоящему Договору.</w:t>
      </w:r>
    </w:p>
    <w:p w14:paraId="596AC0DE"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3.1.3. Осуществлять необходимые предварительные консультации с Декларантом в рамках конкретно оформляемого товара, транспортного средства или заключаемого Декларантом договора.</w:t>
      </w:r>
    </w:p>
    <w:p w14:paraId="6F75DAF7"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3.1.4. Проанализировать и принять документы Декларанта к исполнению.</w:t>
      </w:r>
    </w:p>
    <w:p w14:paraId="175E192A" w14:textId="77777777"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3.1.5. В случае обнаружения недостоверных сведений в предъявляемых Декларантом документах или недостоверной информации, полученной от Декларанта, что может повлечь нарушение таможенных правил при исполнении Таможенным представителем своих обязанностей по таможенному оформлению товаров и транспортных средств и выполнении других посреднических функций в области таможенного дела согласно настоящему Договору:</w:t>
      </w:r>
    </w:p>
    <w:p w14:paraId="0FF8153C" w14:textId="77777777"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уведомить Декларанта и в одностороннем порядке расторгнуть настоящий Договор;</w:t>
      </w:r>
    </w:p>
    <w:p w14:paraId="3B536262" w14:textId="77777777" w:rsidR="004E5970" w:rsidRDefault="00DC06A9">
      <w:pPr>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без уведомления Декларанта предпринять необходимые действия по недопущению нарушения таможенных правил с последующим уведомлением Декларанта и выставлением счета в случае денежных затрат.</w:t>
      </w:r>
    </w:p>
    <w:p w14:paraId="08F21D4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3.1.6. Не выдавать хранящиеся на складе товары Декларанту в случае отсутствия оформленных документов и/или задержки оплаты предоставленных услуг, штрафных санкций и пени, возникших по вине Декларанта.</w:t>
      </w:r>
    </w:p>
    <w:p w14:paraId="4B5AC25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3.1.7. Не принимать на хранение и таможенное оформление товары в поврежденной таре или в таре, не соответствующей условиям перевозки и хранения.</w:t>
      </w:r>
    </w:p>
    <w:p w14:paraId="73DDE28F"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3.1.8. В порядке, установленном законодательством государств - членов Евразийского экономического союза, иметь доступ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14:paraId="2249842F"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3.1.9. Предъявлять декларируемые товары и транспортные средства таможенному органу.</w:t>
      </w:r>
    </w:p>
    <w:p w14:paraId="7960B8D7"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3.1.10. Предоставить таможенному органу предварительную информацию о товарах до их фактического прибытия на таможенную территорию Евразийского экономического союза. В случаях, предусмотренных законодательством и (или) международными договорами государств - членов Евразийского экономического союза, организовать предоставление перевозчиком предварительной информации о товарах.</w:t>
      </w:r>
    </w:p>
    <w:p w14:paraId="0EA01209"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3.1.11. Представить необходимые документы от имени перевозчика, если это допускается в соответствии с законодательством государств - членов Евразийского экономического союза.</w:t>
      </w:r>
    </w:p>
    <w:p w14:paraId="2DE0958C"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3.1.12. Представить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 для помещения товаров на временное хранение.</w:t>
      </w:r>
    </w:p>
    <w:p w14:paraId="1BD5F121"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3.1.13. При исполнении поручений Декларанта привлекать сторонние организации.</w:t>
      </w:r>
    </w:p>
    <w:p w14:paraId="79904D9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3.2. Обязанности Таможенного представителя:</w:t>
      </w:r>
    </w:p>
    <w:p w14:paraId="2FFD621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3.2.1. Качественно и в срок выполнить поручение по настоящему Договору, производить таможенное оформление в соответствии с поручением Декларанта и в сроки, исходя из требований таможенных органов.</w:t>
      </w:r>
    </w:p>
    <w:p w14:paraId="26A8C3BB"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3.3. Декларант вправе:</w:t>
      </w:r>
    </w:p>
    <w:p w14:paraId="33699954"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3.3.1.</w:t>
      </w:r>
      <w:r>
        <w:t xml:space="preserve"> </w:t>
      </w:r>
      <w:r>
        <w:rPr>
          <w:rFonts w:ascii="Times New Roman" w:hAnsi="Times New Roman" w:cs="Times New Roman"/>
          <w:color w:val="000000"/>
          <w:sz w:val="24"/>
          <w:szCs w:val="24"/>
          <w:shd w:val="clear" w:color="auto" w:fill="FFFFFF"/>
        </w:rPr>
        <w:t>Получать информацию от Таможенного представителя о ходе таможенного оформления товаров, транспортных средств, оборудования.</w:t>
      </w:r>
    </w:p>
    <w:p w14:paraId="752BEE6C"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 </w:t>
      </w:r>
      <w:r>
        <w:rPr>
          <w:rFonts w:ascii="Times New Roman" w:hAnsi="Times New Roman" w:cs="Times New Roman"/>
          <w:sz w:val="24"/>
          <w:szCs w:val="24"/>
        </w:rPr>
        <w:t>Декларант обязан</w:t>
      </w:r>
      <w:r>
        <w:rPr>
          <w:rFonts w:ascii="Times New Roman" w:hAnsi="Times New Roman" w:cs="Times New Roman"/>
          <w:color w:val="000000"/>
          <w:sz w:val="24"/>
          <w:szCs w:val="24"/>
          <w:shd w:val="clear" w:color="auto" w:fill="FFFFFF"/>
        </w:rPr>
        <w:t>:</w:t>
      </w:r>
    </w:p>
    <w:p w14:paraId="3166AD4E"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 Предоставить Таможенному представителю учредительные, банковские и прочие документы, а также их копии (в том числе и нотариально заверенные), которые требуются для подтверждения правового статуса Декларанта, а также доверенности на представителей Декларанта, имеющих право представлять его интересы.</w:t>
      </w:r>
    </w:p>
    <w:p w14:paraId="4B135DC8"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3.4.2. Предоставить Таможенному представителю все транспортно-сопроводительные и иные документы, необходимые для выполнения таможенных операций, а в случаях, предусмотренных законодательством Российской Федерации, - разрешения, лицензии и иные разрешительные документы. </w:t>
      </w:r>
      <w:proofErr w:type="spellStart"/>
      <w:r>
        <w:rPr>
          <w:rFonts w:ascii="Times New Roman" w:hAnsi="Times New Roman" w:cs="Times New Roman"/>
          <w:color w:val="000000"/>
          <w:sz w:val="24"/>
          <w:szCs w:val="24"/>
          <w:shd w:val="clear" w:color="auto" w:fill="FFFFFF"/>
        </w:rPr>
        <w:t>Непредоставленные</w:t>
      </w:r>
      <w:proofErr w:type="spellEnd"/>
      <w:r>
        <w:rPr>
          <w:rFonts w:ascii="Times New Roman" w:hAnsi="Times New Roman" w:cs="Times New Roman"/>
          <w:color w:val="000000"/>
          <w:sz w:val="24"/>
          <w:szCs w:val="24"/>
          <w:shd w:val="clear" w:color="auto" w:fill="FFFFFF"/>
        </w:rPr>
        <w:t xml:space="preserve"> или неполные сведения считаются не полученными Таможенным представителем.</w:t>
      </w:r>
    </w:p>
    <w:p w14:paraId="41019055" w14:textId="77777777" w:rsidR="004E5970" w:rsidRDefault="00DC06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3.4.3. </w:t>
      </w:r>
      <w:r>
        <w:rPr>
          <w:rFonts w:ascii="Times New Roman" w:hAnsi="Times New Roman" w:cs="Times New Roman"/>
          <w:sz w:val="24"/>
          <w:szCs w:val="24"/>
        </w:rPr>
        <w:t xml:space="preserve">Предоставить Таможенному представителю документы и сведения, необходимые для правильного исчисления таможенных платежей, определения страны происхождения, указания веса товаров и вида упаковки. </w:t>
      </w:r>
      <w:proofErr w:type="spellStart"/>
      <w:r>
        <w:rPr>
          <w:rFonts w:ascii="Times New Roman" w:hAnsi="Times New Roman" w:cs="Times New Roman"/>
          <w:sz w:val="24"/>
          <w:szCs w:val="24"/>
        </w:rPr>
        <w:t>Непредоставленные</w:t>
      </w:r>
      <w:proofErr w:type="spellEnd"/>
      <w:r>
        <w:rPr>
          <w:rFonts w:ascii="Times New Roman" w:hAnsi="Times New Roman" w:cs="Times New Roman"/>
          <w:sz w:val="24"/>
          <w:szCs w:val="24"/>
        </w:rPr>
        <w:t xml:space="preserve"> или неполные сведения считаются неполученными.</w:t>
      </w:r>
    </w:p>
    <w:p w14:paraId="740ADC13"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3.4.4. Уплатить таможенные пошлины, налоги и иные таможенные платежи в отношении декларируемых либо подлежащих декларированию Таможенным представителем товаров и транспортных средств и предоставить Таможенному представителю платежные документы, подтверждающие уплату таможенных платежей, включая выписки из банковских документов, либо перевести на расчетный счет Таможенного представителя денежные средства, необходимые для оплаты таможенных платежей, либо предоставить Таможенному представителю документы, подтверждающие обеспечение Декларантом уплаты таможенных платежей. Документы и сведения должны отвечать требованиям и условиям, предусмотренным таможенным законодательством.</w:t>
      </w:r>
    </w:p>
    <w:p w14:paraId="5FA9C4E1"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3.4.5.</w:t>
      </w:r>
      <w:r>
        <w:t xml:space="preserve"> </w:t>
      </w:r>
      <w:r>
        <w:rPr>
          <w:rFonts w:ascii="Times New Roman" w:hAnsi="Times New Roman" w:cs="Times New Roman"/>
          <w:color w:val="000000"/>
          <w:sz w:val="24"/>
          <w:szCs w:val="24"/>
          <w:shd w:val="clear" w:color="auto" w:fill="FFFFFF"/>
        </w:rPr>
        <w:t>Информировать Таможенного представителя о выбранной таможенной процедуре для заявления в таможенных целях в отношении каждого внешнеторгового договора (соглашения) либо в отношении отдельной партии товаров, отдельного товара или транспортного средства.</w:t>
      </w:r>
    </w:p>
    <w:p w14:paraId="0EF2CEDF"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3.4.6. Информировать Таможенного представителя о месте и дате прибытия или отправления товаров и транспортных средств, подлежащих декларированию таможенным органом.</w:t>
      </w:r>
    </w:p>
    <w:p w14:paraId="13F70067"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3.4.7. Предоставить Таможенному представителю имеющуюся у него информацию о таможенных льготах либо о возврате таможенных пошлин, налогов, если такие льготы или возврат предусмотрены таможенным или налоговым законодательством.</w:t>
      </w:r>
    </w:p>
    <w:p w14:paraId="05D73C86"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3.4.8. Своевременно доводить до Таможенного представителя информацию об изменениях во внешнеторговых договорах (соглашениях) и других документах, влияющих на соблюдение требований законодательства Российской Федерации (налогового, валютного и др.).</w:t>
      </w:r>
    </w:p>
    <w:p w14:paraId="2D3990A3"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3.4.9. Предоставить Таможенному представителю документы, подтверждающие проведение ветеринарного, фитосанитарного, экологического и других видов государственного контроля в отношении декларируемых товаров и транспортных средств.</w:t>
      </w:r>
    </w:p>
    <w:p w14:paraId="146E7A49"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3.4.10. Предоставить Таможенному представителю дополнительные документы и сведения, необходимые для таможенных целей (по запросу Таможенного представителя).</w:t>
      </w:r>
    </w:p>
    <w:p w14:paraId="6D55F76B"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3.4.11. Не передавать третьему лицу информацию, полученную от Таможенного представителя, без согласования с ним, если это не обусловлено технологией таможенного оформления.</w:t>
      </w:r>
    </w:p>
    <w:p w14:paraId="1601A6DB"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3.4.12. Соблюдать требования выбранной таможенной процедуры с момента помещения товаров, транспортных средств, оборудования под эту процедуру.</w:t>
      </w:r>
    </w:p>
    <w:p w14:paraId="586AD116"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3.4.13. Оплатить выполненные Таможенным представителем работы, а также возместить издержки, понесенные им при уплате за Декларанта таможенных и других платежей.</w:t>
      </w:r>
    </w:p>
    <w:p w14:paraId="14E4154F"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3.4.14. Если таможенными органами ответственность по уплате таможенных платежей будет возложена на Таможенного представителя, Декларант обязан возместить в полном объеме все расходы Таможенного представителя в связи с исполнением таких обязательств. Обязанности Декларанта по уплате таможенных платежей сохраняются до момента их полной оплаты.</w:t>
      </w:r>
    </w:p>
    <w:p w14:paraId="0D1222C9"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3.4.15. В случае организации Таможенным представителем хранения товаров и транспортных средств Декларанта на складе временного хранения (СВХ) Декларант обязан письменно уведомить Таможенного представителя о наличии особых условий хранения, погрузки, разгрузки и перемещения товара, подлежащего хранению на СВХ.</w:t>
      </w:r>
    </w:p>
    <w:p w14:paraId="0BCD3D82"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3.4.16. Не поручать выполнение одних и тех же услуг в отношении конкретной партии товаров и конкретного транспортного средства нескольким таможенным представителям.</w:t>
      </w:r>
    </w:p>
    <w:p w14:paraId="5BBD5873"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3.4.17. Оплачивать вознаграждение Таможенного представителя и расходы, связанные с исполнением поручения Декларанта, в порядке, предусмотренным статьёй 2 настоящего договора.</w:t>
      </w:r>
    </w:p>
    <w:p w14:paraId="09F724C6" w14:textId="34427220"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3.4.18. Предоставлять таможенному представителю достоверные документы и сведенья, необходимые для совершения таможенных операций в отношении Товаров Декларанта</w:t>
      </w:r>
      <w:r w:rsidR="00F071D9">
        <w:rPr>
          <w:rFonts w:ascii="Times New Roman" w:hAnsi="Times New Roman" w:cs="Times New Roman"/>
          <w:color w:val="000000"/>
          <w:sz w:val="24"/>
          <w:szCs w:val="24"/>
          <w:shd w:val="clear" w:color="auto" w:fill="FFFFFF"/>
        </w:rPr>
        <w:t xml:space="preserve">. Так как у Таможенного Представителя нет возможности проверять на подлинность документы </w:t>
      </w:r>
      <w:proofErr w:type="gramStart"/>
      <w:r w:rsidR="00F071D9">
        <w:rPr>
          <w:rFonts w:ascii="Times New Roman" w:hAnsi="Times New Roman" w:cs="Times New Roman"/>
          <w:color w:val="000000"/>
          <w:sz w:val="24"/>
          <w:szCs w:val="24"/>
          <w:shd w:val="clear" w:color="auto" w:fill="FFFFFF"/>
        </w:rPr>
        <w:t>( ввиду</w:t>
      </w:r>
      <w:proofErr w:type="gramEnd"/>
      <w:r w:rsidR="00F071D9">
        <w:rPr>
          <w:rFonts w:ascii="Times New Roman" w:hAnsi="Times New Roman" w:cs="Times New Roman"/>
          <w:color w:val="000000"/>
          <w:sz w:val="24"/>
          <w:szCs w:val="24"/>
          <w:shd w:val="clear" w:color="auto" w:fill="FFFFFF"/>
        </w:rPr>
        <w:t xml:space="preserve"> отсутствия доступа к различным базам данных), то ответственность за подлинность и достоверность документов возлагается на Декларанта.</w:t>
      </w:r>
    </w:p>
    <w:p w14:paraId="694A701B"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3.4.19. Подписывать акт оказанных услуг (Акт) в день получения от Таможенного представителя документов, подтверждающих факт таможенного оформления Товаров. В случае не подписания Декларантом Акта в указанный срок, при отсутствии письменных замечаний\ возражений по Акту, услуга считается оказанной Таможенным представителем качественно, в срок, в полном объёме, и принятой Декларантом без каких-либо претензий.</w:t>
      </w:r>
    </w:p>
    <w:p w14:paraId="67BBB424" w14:textId="77777777" w:rsidR="004E5970" w:rsidRDefault="00DC06A9">
      <w:pPr>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3.5.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Евразийского экономического союза возлагаются только на представляемых им лиц.</w:t>
      </w:r>
    </w:p>
    <w:p w14:paraId="26FABE58" w14:textId="77777777" w:rsidR="004E5970" w:rsidRDefault="004E5970">
      <w:pPr>
        <w:jc w:val="both"/>
        <w:rPr>
          <w:rFonts w:ascii="Times New Roman" w:hAnsi="Times New Roman" w:cs="Times New Roman"/>
          <w:color w:val="000000"/>
          <w:sz w:val="24"/>
          <w:szCs w:val="24"/>
          <w:highlight w:val="white"/>
        </w:rPr>
      </w:pPr>
    </w:p>
    <w:p w14:paraId="7C64F3B5"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 Ответственность Сторон и порядок разрешения споров</w:t>
      </w:r>
    </w:p>
    <w:p w14:paraId="47E65A5E"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4.1. За несоблюдение требований таможенного законодательства Евразийского экономического союза Стороны несут ответственность в соответствии с законодательством государств - членов Евразийского экономического союза.</w:t>
      </w:r>
    </w:p>
    <w:p w14:paraId="6B25AC7A"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4.2. В случае поручения Декларантом третьему лицу таможенного оформления товара или транспортного средства, являющегося предметом настоящего Договора, Таможенный представитель не несет ответственности за действия/бездействие третьих лиц.</w:t>
      </w:r>
    </w:p>
    <w:p w14:paraId="1F56A67B"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4.3. Декларант и Таможенный представитель несут ответственность, предусмотренную таможенным законодательством. Ответственность вытекает из требований процедуры помещения товаров и транспортных средств под определенный таможенный режим. Факт совершения таких операций не возлагает на Таможенного представителя обязанностей, которые в соответствии с таможенным законодательством возлагаются только на Декларанта.</w:t>
      </w:r>
    </w:p>
    <w:p w14:paraId="5A3D6E5C"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4.4. Декларант несет ответственность перед Таможенным представителем за возмещение убытков последнему, если Таможенный представитель понес ответственность перед таможенными органами в результате представления Декларантом недостоверных сведений.</w:t>
      </w:r>
    </w:p>
    <w:p w14:paraId="01BFA9A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4.5. Таможенный представитель несет ответственность за простой транспортных средств, необоснованную задержку завершения таможенного оформления товаров вследствие ненадлежащего оформления им необходимых для производства таможенного оформления документов, за ненадлежащее исполнение обязанностей перед таможенными органами, а также поручений Декларанта.</w:t>
      </w:r>
    </w:p>
    <w:p w14:paraId="30DCF4B1"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4.6. Декларант несет всю ответственность перед таможенными органами за непредставление и непредставление в установленные сроки (несвоевременное представление) документов и дополнительных сведений, необходимых для таможенных целей, а также за представление недостоверных документов и сведений.</w:t>
      </w:r>
    </w:p>
    <w:p w14:paraId="27A3EF8A"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4.7. Все возможные споры Стороны будут стремиться разрешать путем переговоров. В ином случае такие споры подлежат разрешению в суде в соответствии с законодательством Российской Федерации.</w:t>
      </w:r>
    </w:p>
    <w:p w14:paraId="57294551" w14:textId="77777777" w:rsidR="004E5970" w:rsidRDefault="004E5970">
      <w:pPr>
        <w:jc w:val="center"/>
        <w:rPr>
          <w:rFonts w:ascii="Times New Roman" w:hAnsi="Times New Roman" w:cs="Times New Roman"/>
          <w:color w:val="000000"/>
          <w:sz w:val="24"/>
          <w:szCs w:val="24"/>
          <w:highlight w:val="white"/>
        </w:rPr>
      </w:pPr>
    </w:p>
    <w:p w14:paraId="65551981"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 Форс-мажор</w:t>
      </w:r>
    </w:p>
    <w:p w14:paraId="0CC044FB"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14:paraId="4722FFD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5.2. При наступлении обстоятельств, указанных в настоящем Договоре,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24BEA158"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5.3. В случае наступления обстоятельств, указанных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0408190"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5.4. Если наступившие обстоятельства, перечисленные в п. </w:t>
      </w:r>
      <w:r w:rsidR="005E0D60">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.1 настоящего Договора, и их последствия продолжают действовать более 6 (шести) месяцев, Стороны проводят дополнительные переговоры для выявления приемлемых альтернативных способов исполнения настоящего Договора.</w:t>
      </w:r>
    </w:p>
    <w:p w14:paraId="05B74DEE" w14:textId="77777777" w:rsidR="004E5970" w:rsidRDefault="004E5970">
      <w:pPr>
        <w:jc w:val="center"/>
        <w:rPr>
          <w:rFonts w:ascii="Times New Roman" w:hAnsi="Times New Roman" w:cs="Times New Roman"/>
          <w:color w:val="000000"/>
          <w:sz w:val="24"/>
          <w:szCs w:val="24"/>
          <w:highlight w:val="white"/>
        </w:rPr>
      </w:pPr>
    </w:p>
    <w:p w14:paraId="6435440E"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 Прочие условия</w:t>
      </w:r>
    </w:p>
    <w:p w14:paraId="6A80A772"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6.1. Настоящий договор вступает в силу с момента его подписания и действует до исполнения Сторонами обязанностей по настоящему договору.</w:t>
      </w:r>
    </w:p>
    <w:p w14:paraId="64A4C2DD"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6.2. Изменение и расторжение настоящего Договора возможны по соглашению Сторон.</w:t>
      </w:r>
    </w:p>
    <w:p w14:paraId="1FD47B31"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6.3. Таможенный представитель вправе расторгнуть настоящий Договор в случаях, если действия или бездействие Декларанта являются противоправными и влекущими уголовную ответственность либо ответственность, предусмотренную Кодексом об административных правонарушениях Российской Федерации.</w:t>
      </w:r>
    </w:p>
    <w:p w14:paraId="3586D7A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6.4. В случае изменения у какой-либо из Сторон местонахождения, названия банковских реквизитов и прочее она обязана незамедлительно (в любой форме: письменной, электронной, факсимильной) известить об этом другую сторону</w:t>
      </w:r>
    </w:p>
    <w:p w14:paraId="110BD4C6"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6.5. Настоящий договор составлен в двух экземплярах, имеющий одинаковую юридическую силу, по одному экземпляру для каждой из сторон.</w:t>
      </w:r>
    </w:p>
    <w:p w14:paraId="0DEE5EC3"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6.6. Стороны допускают использования факсимильного воспроизведения подписи уполномоченного лица таможенного представителя с помощью клеше, факсимиле, в том числе, при подписании настоящего договора. При этом факсимильная подпись будет иметь такую же силу, как и подлинная подпись уполномоченного лица.</w:t>
      </w:r>
    </w:p>
    <w:p w14:paraId="0CB6267A"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6.7. Стороны допускают заключение настоящего Договора путем обмена подписанными сканами оригиналов документов посредством электронной связи. В дальнейших взаимоотношениях Стороны допускают обмен оригиналов всех документов, связанных с исполнением настоящего Договора, посредством электронной связи. Документы, полученные посредством электронной связи, имеют юридическую силу оригиналов до момента получения непосредственно оригиналов документов, и могут быть использованы в суде в качестве доказательств.</w:t>
      </w:r>
    </w:p>
    <w:p w14:paraId="42EEBC4F" w14:textId="77777777" w:rsidR="004E5970" w:rsidRDefault="00DC06A9">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6.8. Вопросы, не урегулированные настоящим договором, разрешаются в соответствии с действующим таможенным законодательством ЕАЭС и РФ</w:t>
      </w:r>
    </w:p>
    <w:p w14:paraId="5BBB000F" w14:textId="77777777" w:rsidR="004E5970" w:rsidRDefault="004E5970">
      <w:pPr>
        <w:rPr>
          <w:rFonts w:ascii="Times New Roman" w:hAnsi="Times New Roman" w:cs="Times New Roman"/>
          <w:color w:val="000000"/>
          <w:sz w:val="24"/>
          <w:szCs w:val="24"/>
          <w:highlight w:val="white"/>
        </w:rPr>
      </w:pPr>
    </w:p>
    <w:p w14:paraId="2FFE25BA" w14:textId="77777777" w:rsidR="004E5970" w:rsidRDefault="004E5970">
      <w:pPr>
        <w:rPr>
          <w:rFonts w:ascii="Times New Roman" w:hAnsi="Times New Roman" w:cs="Times New Roman"/>
          <w:color w:val="000000"/>
          <w:sz w:val="24"/>
          <w:szCs w:val="24"/>
          <w:highlight w:val="white"/>
        </w:rPr>
      </w:pPr>
    </w:p>
    <w:p w14:paraId="43FA2816" w14:textId="77777777" w:rsidR="004E5970" w:rsidRDefault="004E5970">
      <w:pPr>
        <w:rPr>
          <w:rFonts w:ascii="Times New Roman" w:hAnsi="Times New Roman" w:cs="Times New Roman"/>
          <w:color w:val="000000"/>
          <w:sz w:val="24"/>
          <w:szCs w:val="24"/>
          <w:highlight w:val="white"/>
        </w:rPr>
      </w:pPr>
    </w:p>
    <w:p w14:paraId="6EE0B3D3" w14:textId="77777777" w:rsidR="004E5970" w:rsidRDefault="004E5970">
      <w:pPr>
        <w:rPr>
          <w:rFonts w:ascii="Times New Roman" w:hAnsi="Times New Roman" w:cs="Times New Roman"/>
          <w:color w:val="000000"/>
          <w:sz w:val="24"/>
          <w:szCs w:val="24"/>
          <w:highlight w:val="white"/>
        </w:rPr>
      </w:pPr>
    </w:p>
    <w:p w14:paraId="3D5F8BB5" w14:textId="77777777" w:rsidR="004E5970" w:rsidRDefault="004E5970">
      <w:pPr>
        <w:rPr>
          <w:rFonts w:ascii="Times New Roman" w:hAnsi="Times New Roman" w:cs="Times New Roman"/>
          <w:color w:val="000000"/>
          <w:sz w:val="24"/>
          <w:szCs w:val="24"/>
          <w:highlight w:val="white"/>
        </w:rPr>
      </w:pPr>
    </w:p>
    <w:p w14:paraId="157F6185" w14:textId="77777777" w:rsidR="004E5970" w:rsidRDefault="004E5970">
      <w:pPr>
        <w:rPr>
          <w:rFonts w:ascii="Times New Roman" w:hAnsi="Times New Roman" w:cs="Times New Roman"/>
          <w:color w:val="000000"/>
          <w:sz w:val="24"/>
          <w:szCs w:val="24"/>
          <w:highlight w:val="white"/>
        </w:rPr>
      </w:pPr>
    </w:p>
    <w:p w14:paraId="52CCD8B9" w14:textId="77777777" w:rsidR="004E5970" w:rsidRDefault="004E5970">
      <w:pPr>
        <w:rPr>
          <w:rFonts w:ascii="Times New Roman" w:hAnsi="Times New Roman" w:cs="Times New Roman"/>
          <w:color w:val="000000"/>
          <w:sz w:val="24"/>
          <w:szCs w:val="24"/>
          <w:highlight w:val="white"/>
        </w:rPr>
      </w:pPr>
    </w:p>
    <w:p w14:paraId="17A30DE5" w14:textId="77777777" w:rsidR="004E5970" w:rsidRDefault="004E5970">
      <w:pPr>
        <w:rPr>
          <w:rFonts w:ascii="Times New Roman" w:hAnsi="Times New Roman" w:cs="Times New Roman"/>
          <w:color w:val="000000"/>
          <w:sz w:val="24"/>
          <w:szCs w:val="24"/>
          <w:highlight w:val="white"/>
        </w:rPr>
      </w:pPr>
    </w:p>
    <w:p w14:paraId="6558D81D" w14:textId="77777777" w:rsidR="004E5970" w:rsidRDefault="004E5970">
      <w:pPr>
        <w:rPr>
          <w:rFonts w:ascii="Times New Roman" w:hAnsi="Times New Roman" w:cs="Times New Roman"/>
          <w:color w:val="000000"/>
          <w:sz w:val="24"/>
          <w:szCs w:val="24"/>
          <w:highlight w:val="white"/>
        </w:rPr>
      </w:pPr>
    </w:p>
    <w:p w14:paraId="1C67CD25" w14:textId="77777777" w:rsidR="004E5970" w:rsidRDefault="004E5970">
      <w:pPr>
        <w:rPr>
          <w:rFonts w:ascii="Times New Roman" w:hAnsi="Times New Roman" w:cs="Times New Roman"/>
          <w:color w:val="000000"/>
          <w:sz w:val="24"/>
          <w:szCs w:val="24"/>
          <w:highlight w:val="white"/>
        </w:rPr>
      </w:pPr>
    </w:p>
    <w:tbl>
      <w:tblPr>
        <w:tblStyle w:val="ac"/>
        <w:tblW w:w="14821" w:type="dxa"/>
        <w:tblInd w:w="108" w:type="dxa"/>
        <w:tblLook w:val="04A0" w:firstRow="1" w:lastRow="0" w:firstColumn="1" w:lastColumn="0" w:noHBand="0" w:noVBand="1"/>
      </w:tblPr>
      <w:tblGrid>
        <w:gridCol w:w="4390"/>
        <w:gridCol w:w="1702"/>
        <w:gridCol w:w="4365"/>
        <w:gridCol w:w="4364"/>
      </w:tblGrid>
      <w:tr w:rsidR="004E5970" w14:paraId="310C7478" w14:textId="77777777">
        <w:tc>
          <w:tcPr>
            <w:tcW w:w="4389" w:type="dxa"/>
            <w:tcBorders>
              <w:top w:val="nil"/>
              <w:left w:val="nil"/>
              <w:bottom w:val="nil"/>
              <w:right w:val="nil"/>
            </w:tcBorders>
          </w:tcPr>
          <w:p w14:paraId="5535BA8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Представитель:</w:t>
            </w:r>
          </w:p>
        </w:tc>
        <w:tc>
          <w:tcPr>
            <w:tcW w:w="1702" w:type="dxa"/>
            <w:tcBorders>
              <w:top w:val="nil"/>
              <w:left w:val="nil"/>
              <w:bottom w:val="nil"/>
              <w:right w:val="nil"/>
            </w:tcBorders>
          </w:tcPr>
          <w:p w14:paraId="09421F85"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48BFED8F"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Декларант:</w:t>
            </w:r>
          </w:p>
        </w:tc>
        <w:tc>
          <w:tcPr>
            <w:tcW w:w="4364" w:type="dxa"/>
            <w:tcBorders>
              <w:top w:val="nil"/>
              <w:left w:val="nil"/>
              <w:bottom w:val="nil"/>
              <w:right w:val="nil"/>
            </w:tcBorders>
          </w:tcPr>
          <w:p w14:paraId="0609624A" w14:textId="77777777" w:rsidR="004E5970" w:rsidRDefault="004E5970">
            <w:pPr>
              <w:spacing w:after="0" w:line="240" w:lineRule="auto"/>
              <w:rPr>
                <w:rFonts w:ascii="Times New Roman" w:hAnsi="Times New Roman" w:cs="Times New Roman"/>
                <w:color w:val="000000"/>
                <w:sz w:val="24"/>
                <w:szCs w:val="24"/>
                <w:highlight w:val="white"/>
              </w:rPr>
            </w:pPr>
          </w:p>
        </w:tc>
      </w:tr>
      <w:tr w:rsidR="004E5970" w14:paraId="724DB50C" w14:textId="77777777">
        <w:tc>
          <w:tcPr>
            <w:tcW w:w="4389" w:type="dxa"/>
            <w:tcBorders>
              <w:top w:val="nil"/>
              <w:left w:val="nil"/>
              <w:bottom w:val="nil"/>
              <w:right w:val="nil"/>
            </w:tcBorders>
          </w:tcPr>
          <w:p w14:paraId="45DCF34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ООО «ДОБРО ОПТ»</w:t>
            </w:r>
          </w:p>
          <w:p w14:paraId="486E339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местонахождения:</w:t>
            </w:r>
          </w:p>
          <w:p w14:paraId="46BE6CFE"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12682225"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почтовый:</w:t>
            </w:r>
          </w:p>
          <w:p w14:paraId="3FF29F1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59CCF67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ОГРН 1192536006750 от 25.02.2019</w:t>
            </w:r>
          </w:p>
          <w:p w14:paraId="2717076C"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lastRenderedPageBreak/>
              <w:t>ИНН\КПП 2511108632\</w:t>
            </w:r>
            <w:r>
              <w:t xml:space="preserve"> </w:t>
            </w:r>
            <w:r>
              <w:rPr>
                <w:rFonts w:ascii="Times New Roman" w:hAnsi="Times New Roman" w:cs="Times New Roman"/>
                <w:color w:val="000000"/>
                <w:sz w:val="24"/>
                <w:szCs w:val="24"/>
                <w:shd w:val="clear" w:color="auto" w:fill="FFFFFF"/>
              </w:rPr>
              <w:t>251101001</w:t>
            </w:r>
          </w:p>
          <w:p w14:paraId="398480D1"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Р\СЧ 40702810550000005340</w:t>
            </w:r>
          </w:p>
          <w:p w14:paraId="2B4EAFD0"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Банк: ДАЛЬНЕВОСТОЧНЫЙ БАНК ПАО СБЕРБАНК</w:t>
            </w:r>
          </w:p>
        </w:tc>
        <w:tc>
          <w:tcPr>
            <w:tcW w:w="1702" w:type="dxa"/>
            <w:tcBorders>
              <w:top w:val="nil"/>
              <w:left w:val="nil"/>
              <w:bottom w:val="nil"/>
              <w:right w:val="nil"/>
            </w:tcBorders>
          </w:tcPr>
          <w:p w14:paraId="04BB88E5"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49B43A55" w14:textId="77777777" w:rsidR="004E5970" w:rsidRDefault="00DC06A9">
            <w:pPr>
              <w:spacing w:after="0" w:line="240" w:lineRule="auto"/>
            </w:pPr>
            <w:r>
              <w:rPr>
                <w:rFonts w:ascii="Times New Roman" w:hAnsi="Times New Roman"/>
                <w:color w:val="000000"/>
                <w:sz w:val="24"/>
                <w:szCs w:val="24"/>
                <w:shd w:val="clear" w:color="auto" w:fill="FFFFFF"/>
              </w:rPr>
              <w:t>ИНН: 244803310311</w:t>
            </w:r>
          </w:p>
        </w:tc>
        <w:tc>
          <w:tcPr>
            <w:tcW w:w="4364" w:type="dxa"/>
            <w:tcBorders>
              <w:top w:val="nil"/>
              <w:left w:val="nil"/>
              <w:bottom w:val="nil"/>
              <w:right w:val="nil"/>
            </w:tcBorders>
          </w:tcPr>
          <w:p w14:paraId="222EA3C6" w14:textId="77777777" w:rsidR="004E5970" w:rsidRDefault="004E5970">
            <w:pPr>
              <w:spacing w:after="0" w:line="240" w:lineRule="auto"/>
              <w:rPr>
                <w:rFonts w:ascii="Times New Roman" w:hAnsi="Times New Roman" w:cs="Times New Roman"/>
                <w:color w:val="000000"/>
                <w:sz w:val="24"/>
                <w:szCs w:val="24"/>
                <w:highlight w:val="white"/>
              </w:rPr>
            </w:pPr>
          </w:p>
        </w:tc>
      </w:tr>
    </w:tbl>
    <w:p w14:paraId="2A27908F" w14:textId="77777777" w:rsidR="004E5970" w:rsidRDefault="004E5970">
      <w:pPr>
        <w:spacing w:after="0"/>
        <w:rPr>
          <w:rFonts w:ascii="Times New Roman" w:hAnsi="Times New Roman" w:cs="Times New Roman"/>
          <w:color w:val="000000"/>
          <w:sz w:val="24"/>
          <w:szCs w:val="24"/>
          <w:highlight w:val="white"/>
        </w:rPr>
      </w:pPr>
    </w:p>
    <w:p w14:paraId="4AE199E3" w14:textId="77777777" w:rsidR="004E5970" w:rsidRDefault="00DC06A9">
      <w:pPr>
        <w:jc w:val="center"/>
        <w:rPr>
          <w:rFonts w:ascii="Arial" w:hAnsi="Arial" w:cs="Arial"/>
          <w:b/>
          <w:color w:val="000000"/>
          <w:highlight w:val="white"/>
        </w:rPr>
      </w:pPr>
      <w:r>
        <w:rPr>
          <w:rFonts w:ascii="Arial" w:hAnsi="Arial" w:cs="Arial"/>
          <w:b/>
          <w:color w:val="000000"/>
          <w:shd w:val="clear" w:color="auto" w:fill="FFFFFF"/>
        </w:rPr>
        <w:t>Приложение №1 к договору на оказание услуги таможенного представителя № ДО-3196</w:t>
      </w:r>
    </w:p>
    <w:p w14:paraId="4BD96E6F" w14:textId="70D1E956" w:rsidR="004E5970" w:rsidRDefault="00DC06A9">
      <w:pPr>
        <w:jc w:val="both"/>
        <w:rPr>
          <w:rFonts w:ascii="Arial" w:hAnsi="Arial" w:cs="Arial"/>
          <w:color w:val="000000"/>
          <w:highlight w:val="white"/>
        </w:rPr>
      </w:pPr>
      <w:r>
        <w:rPr>
          <w:rFonts w:ascii="Times New Roman" w:hAnsi="Times New Roman" w:cs="Times New Roman"/>
          <w:color w:val="000000"/>
          <w:sz w:val="24"/>
          <w:szCs w:val="24"/>
          <w:shd w:val="clear" w:color="auto" w:fill="FFFFFF"/>
        </w:rPr>
        <w:t>В соответствии с пунктом 1.1 Договора на оказание услуги таможенного представителя № от 0</w:t>
      </w:r>
      <w:r w:rsidR="007F4E2D">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.10.2025 г. Иванова Оксана Викторовна (Декларант) поручает ООО «ДОБРО ОПТ» (Таможенный представитель) в лице директора Л.Л. </w:t>
      </w:r>
      <w:proofErr w:type="spellStart"/>
      <w:r>
        <w:rPr>
          <w:rFonts w:ascii="Times New Roman" w:hAnsi="Times New Roman" w:cs="Times New Roman"/>
          <w:color w:val="000000"/>
          <w:sz w:val="24"/>
          <w:szCs w:val="24"/>
          <w:shd w:val="clear" w:color="auto" w:fill="FFFFFF"/>
        </w:rPr>
        <w:t>Доброезжев</w:t>
      </w:r>
      <w:proofErr w:type="spellEnd"/>
      <w:r>
        <w:rPr>
          <w:rFonts w:ascii="Times New Roman" w:hAnsi="Times New Roman" w:cs="Times New Roman"/>
          <w:color w:val="000000"/>
          <w:sz w:val="24"/>
          <w:szCs w:val="24"/>
          <w:shd w:val="clear" w:color="auto" w:fill="FFFFFF"/>
        </w:rPr>
        <w:t xml:space="preserve">, действующей на основании устава, обязуется совершить таможенные операции в отношении следующих Товаров: Наименование товара: </w:t>
      </w:r>
    </w:p>
    <w:p w14:paraId="6F6E7169" w14:textId="77777777" w:rsidR="004E5970" w:rsidRDefault="00DC06A9">
      <w:pPr>
        <w:jc w:val="center"/>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Адреса, реквизиты и подписи сторон.</w:t>
      </w:r>
    </w:p>
    <w:tbl>
      <w:tblPr>
        <w:tblStyle w:val="ac"/>
        <w:tblW w:w="10455" w:type="dxa"/>
        <w:tblInd w:w="108" w:type="dxa"/>
        <w:tblLook w:val="04A0" w:firstRow="1" w:lastRow="0" w:firstColumn="1" w:lastColumn="0" w:noHBand="0" w:noVBand="1"/>
      </w:tblPr>
      <w:tblGrid>
        <w:gridCol w:w="4390"/>
        <w:gridCol w:w="1700"/>
        <w:gridCol w:w="4365"/>
      </w:tblGrid>
      <w:tr w:rsidR="004E5970" w14:paraId="1168DF2C" w14:textId="77777777">
        <w:tc>
          <w:tcPr>
            <w:tcW w:w="4390" w:type="dxa"/>
            <w:tcBorders>
              <w:top w:val="nil"/>
              <w:left w:val="nil"/>
              <w:bottom w:val="nil"/>
              <w:right w:val="nil"/>
            </w:tcBorders>
          </w:tcPr>
          <w:p w14:paraId="7B01C838"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Представитель:</w:t>
            </w:r>
          </w:p>
        </w:tc>
        <w:tc>
          <w:tcPr>
            <w:tcW w:w="1700" w:type="dxa"/>
            <w:tcBorders>
              <w:top w:val="nil"/>
              <w:left w:val="nil"/>
              <w:bottom w:val="nil"/>
              <w:right w:val="nil"/>
            </w:tcBorders>
          </w:tcPr>
          <w:p w14:paraId="0E6B0EF2"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3C292478"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Декларант:</w:t>
            </w:r>
          </w:p>
        </w:tc>
      </w:tr>
      <w:tr w:rsidR="004E5970" w14:paraId="5932E1B9" w14:textId="77777777">
        <w:tc>
          <w:tcPr>
            <w:tcW w:w="4390" w:type="dxa"/>
            <w:tcBorders>
              <w:top w:val="nil"/>
              <w:left w:val="nil"/>
              <w:bottom w:val="nil"/>
              <w:right w:val="nil"/>
            </w:tcBorders>
          </w:tcPr>
          <w:p w14:paraId="7F464AB6"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ООО «ДОБРО ОПТ»</w:t>
            </w:r>
          </w:p>
          <w:p w14:paraId="46AD1D01"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местонахождения:</w:t>
            </w:r>
          </w:p>
          <w:p w14:paraId="7A3E96FC"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4E3349C4"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Адрес почтовый:</w:t>
            </w:r>
          </w:p>
          <w:p w14:paraId="20A1C6BC"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692519, Приморский край, г. Уссурийск, ул. Чичерина, д. 76, </w:t>
            </w:r>
            <w:proofErr w:type="spellStart"/>
            <w:r>
              <w:rPr>
                <w:rFonts w:ascii="Times New Roman" w:hAnsi="Times New Roman" w:cs="Times New Roman"/>
                <w:color w:val="000000"/>
                <w:sz w:val="24"/>
                <w:szCs w:val="24"/>
                <w:shd w:val="clear" w:color="auto" w:fill="FFFFFF"/>
              </w:rPr>
              <w:t>помещ</w:t>
            </w:r>
            <w:proofErr w:type="spellEnd"/>
            <w:r>
              <w:rPr>
                <w:rFonts w:ascii="Times New Roman" w:hAnsi="Times New Roman" w:cs="Times New Roman"/>
                <w:color w:val="000000"/>
                <w:sz w:val="24"/>
                <w:szCs w:val="24"/>
                <w:shd w:val="clear" w:color="auto" w:fill="FFFFFF"/>
              </w:rPr>
              <w:t>. 416</w:t>
            </w:r>
          </w:p>
          <w:p w14:paraId="7951EEAA"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ОГРН 1192536006750 от 25.02.2019</w:t>
            </w:r>
          </w:p>
          <w:p w14:paraId="573DDDD4"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ИНН\КПП 2511108632\</w:t>
            </w:r>
            <w:r>
              <w:t xml:space="preserve"> </w:t>
            </w:r>
            <w:r>
              <w:rPr>
                <w:rFonts w:ascii="Times New Roman" w:hAnsi="Times New Roman" w:cs="Times New Roman"/>
                <w:color w:val="000000"/>
                <w:sz w:val="24"/>
                <w:szCs w:val="24"/>
                <w:shd w:val="clear" w:color="auto" w:fill="FFFFFF"/>
              </w:rPr>
              <w:t>251101001</w:t>
            </w:r>
          </w:p>
          <w:p w14:paraId="7B73E168"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Р\СЧ 40702810550000005340</w:t>
            </w:r>
          </w:p>
          <w:p w14:paraId="279B595B" w14:textId="77777777" w:rsidR="004E5970" w:rsidRDefault="00DC06A9">
            <w:pPr>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Банк: ДАЛЬНЕВОСТОЧНЫЙ БАНК ПАО СБЕРБАНК</w:t>
            </w:r>
          </w:p>
        </w:tc>
        <w:tc>
          <w:tcPr>
            <w:tcW w:w="1700" w:type="dxa"/>
            <w:tcBorders>
              <w:top w:val="nil"/>
              <w:left w:val="nil"/>
              <w:bottom w:val="nil"/>
              <w:right w:val="nil"/>
            </w:tcBorders>
          </w:tcPr>
          <w:p w14:paraId="0DBFB43B" w14:textId="77777777" w:rsidR="004E5970" w:rsidRDefault="004E5970">
            <w:pPr>
              <w:spacing w:after="0" w:line="240" w:lineRule="auto"/>
              <w:rPr>
                <w:rFonts w:ascii="Times New Roman" w:hAnsi="Times New Roman" w:cs="Times New Roman"/>
                <w:color w:val="000000"/>
                <w:sz w:val="24"/>
                <w:szCs w:val="24"/>
                <w:highlight w:val="white"/>
              </w:rPr>
            </w:pPr>
          </w:p>
        </w:tc>
        <w:tc>
          <w:tcPr>
            <w:tcW w:w="4365" w:type="dxa"/>
            <w:tcBorders>
              <w:top w:val="nil"/>
              <w:left w:val="nil"/>
              <w:bottom w:val="nil"/>
              <w:right w:val="nil"/>
            </w:tcBorders>
          </w:tcPr>
          <w:p w14:paraId="4E7E2A8A" w14:textId="613B4148" w:rsidR="004E5970" w:rsidRDefault="004E5970">
            <w:pPr>
              <w:spacing w:after="0" w:line="240" w:lineRule="auto"/>
              <w:rPr>
                <w:rFonts w:ascii="Times New Roman" w:hAnsi="Times New Roman" w:cs="Times New Roman"/>
                <w:color w:val="000000"/>
                <w:sz w:val="24"/>
                <w:szCs w:val="24"/>
                <w:highlight w:val="white"/>
              </w:rPr>
            </w:pPr>
          </w:p>
        </w:tc>
      </w:tr>
    </w:tbl>
    <w:p w14:paraId="100A5E23" w14:textId="77777777" w:rsidR="004E5970" w:rsidRDefault="004E5970"/>
    <w:p w14:paraId="78CA15B7" w14:textId="77777777" w:rsidR="004E5970" w:rsidRDefault="004E5970">
      <w:pPr>
        <w:jc w:val="center"/>
        <w:rPr>
          <w:rFonts w:ascii="Arial" w:hAnsi="Arial" w:cs="Arial"/>
          <w:color w:val="000000"/>
          <w:highlight w:val="white"/>
        </w:rPr>
      </w:pPr>
    </w:p>
    <w:p w14:paraId="7BB005BD" w14:textId="77777777" w:rsidR="004E5970" w:rsidRDefault="004E5970">
      <w:pPr>
        <w:jc w:val="center"/>
        <w:rPr>
          <w:rFonts w:ascii="Arial" w:hAnsi="Arial" w:cs="Arial"/>
          <w:color w:val="000000"/>
          <w:highlight w:val="white"/>
        </w:rPr>
      </w:pPr>
    </w:p>
    <w:p w14:paraId="2AD91208" w14:textId="77777777" w:rsidR="004E5970" w:rsidRDefault="004E5970">
      <w:pPr>
        <w:spacing w:after="0"/>
        <w:rPr>
          <w:rFonts w:ascii="Times New Roman" w:hAnsi="Times New Roman" w:cs="Times New Roman"/>
          <w:color w:val="000000"/>
          <w:sz w:val="24"/>
          <w:szCs w:val="24"/>
          <w:highlight w:val="white"/>
        </w:rPr>
      </w:pPr>
    </w:p>
    <w:p w14:paraId="649585CF" w14:textId="77777777" w:rsidR="004E5970" w:rsidRDefault="004E5970">
      <w:pPr>
        <w:spacing w:after="0"/>
        <w:rPr>
          <w:rFonts w:ascii="Times New Roman" w:hAnsi="Times New Roman" w:cs="Times New Roman"/>
          <w:b/>
          <w:color w:val="000000"/>
          <w:sz w:val="24"/>
          <w:szCs w:val="24"/>
          <w:highlight w:val="white"/>
        </w:rPr>
      </w:pPr>
    </w:p>
    <w:p w14:paraId="573B4C49" w14:textId="77777777" w:rsidR="004E5970" w:rsidRDefault="004E5970">
      <w:pPr>
        <w:jc w:val="center"/>
        <w:rPr>
          <w:rFonts w:ascii="Arial" w:hAnsi="Arial" w:cs="Arial"/>
          <w:color w:val="000000"/>
          <w:highlight w:val="white"/>
        </w:rPr>
      </w:pPr>
    </w:p>
    <w:sectPr w:rsidR="004E5970" w:rsidSect="004E5970">
      <w:footerReference w:type="default" r:id="rId6"/>
      <w:pgSz w:w="11906" w:h="16838"/>
      <w:pgMar w:top="720" w:right="720" w:bottom="765" w:left="72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6042" w14:textId="77777777" w:rsidR="005877E5" w:rsidRDefault="005877E5" w:rsidP="004E5970">
      <w:pPr>
        <w:spacing w:after="0" w:line="240" w:lineRule="auto"/>
      </w:pPr>
      <w:r>
        <w:separator/>
      </w:r>
    </w:p>
  </w:endnote>
  <w:endnote w:type="continuationSeparator" w:id="0">
    <w:p w14:paraId="0893EA29" w14:textId="77777777" w:rsidR="005877E5" w:rsidRDefault="005877E5" w:rsidP="004E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80"/>
    <w:family w:val="swiss"/>
    <w:notTrueType/>
    <w:pitch w:val="variable"/>
    <w:sig w:usb0="30000287" w:usb1="2BDF3C10" w:usb2="00000016" w:usb3="00000000" w:csb0="002E0107" w:csb1="00000000"/>
  </w:font>
  <w:font w:name="Lohit Devanagari">
    <w:altName w:val="Mangal"/>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98489"/>
      <w:docPartObj>
        <w:docPartGallery w:val="Page Numbers (Bottom of Page)"/>
        <w:docPartUnique/>
      </w:docPartObj>
    </w:sdtPr>
    <w:sdtEndPr/>
    <w:sdtContent>
      <w:p w14:paraId="538F1BC5" w14:textId="77777777" w:rsidR="004E5970" w:rsidRDefault="00903134">
        <w:pPr>
          <w:pStyle w:val="12"/>
          <w:jc w:val="center"/>
        </w:pPr>
        <w:r>
          <w:fldChar w:fldCharType="begin"/>
        </w:r>
        <w:r w:rsidR="00DC06A9">
          <w:instrText>PAGE</w:instrText>
        </w:r>
        <w:r>
          <w:fldChar w:fldCharType="separate"/>
        </w:r>
        <w:r w:rsidR="005E0D60">
          <w:rPr>
            <w:noProof/>
          </w:rPr>
          <w:t>5</w:t>
        </w:r>
        <w:r>
          <w:fldChar w:fldCharType="end"/>
        </w:r>
      </w:p>
    </w:sdtContent>
  </w:sdt>
  <w:p w14:paraId="34293048" w14:textId="57DAA1B9" w:rsidR="004E5970" w:rsidRDefault="00DC06A9">
    <w:pPr>
      <w:pStyle w:val="12"/>
      <w:tabs>
        <w:tab w:val="clear" w:pos="9355"/>
        <w:tab w:val="right" w:pos="10490"/>
      </w:tabs>
      <w:rPr>
        <w:rFonts w:ascii="Times New Roman" w:hAnsi="Times New Roman" w:cs="Times New Roman"/>
      </w:rPr>
    </w:pPr>
    <w:proofErr w:type="spellStart"/>
    <w:r>
      <w:rPr>
        <w:rFonts w:ascii="Times New Roman" w:hAnsi="Times New Roman" w:cs="Times New Roman"/>
      </w:rPr>
      <w:t>Доброезжев</w:t>
    </w:r>
    <w:proofErr w:type="spellEnd"/>
    <w:r>
      <w:rPr>
        <w:rFonts w:ascii="Times New Roman" w:hAnsi="Times New Roman" w:cs="Times New Roman"/>
      </w:rPr>
      <w:t xml:space="preserve"> Л.Л.___________ </w:t>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38B9" w14:textId="77777777" w:rsidR="005877E5" w:rsidRDefault="005877E5" w:rsidP="004E5970">
      <w:pPr>
        <w:spacing w:after="0" w:line="240" w:lineRule="auto"/>
      </w:pPr>
      <w:r>
        <w:separator/>
      </w:r>
    </w:p>
  </w:footnote>
  <w:footnote w:type="continuationSeparator" w:id="0">
    <w:p w14:paraId="0BB8E011" w14:textId="77777777" w:rsidR="005877E5" w:rsidRDefault="005877E5" w:rsidP="004E5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5970"/>
    <w:rsid w:val="004E5970"/>
    <w:rsid w:val="005877E5"/>
    <w:rsid w:val="005E0D60"/>
    <w:rsid w:val="005E30CA"/>
    <w:rsid w:val="007F4E2D"/>
    <w:rsid w:val="0080570F"/>
    <w:rsid w:val="00903134"/>
    <w:rsid w:val="00C2632A"/>
    <w:rsid w:val="00DC06A9"/>
    <w:rsid w:val="00DE6F1E"/>
    <w:rsid w:val="00E55493"/>
    <w:rsid w:val="00F0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11D5"/>
  <w15:docId w15:val="{9F31D2E8-0932-4596-970C-DEC16E6A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56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170B"/>
    <w:rPr>
      <w:rFonts w:ascii="Segoe UI" w:hAnsi="Segoe UI" w:cs="Segoe UI"/>
      <w:sz w:val="18"/>
      <w:szCs w:val="18"/>
    </w:rPr>
  </w:style>
  <w:style w:type="character" w:styleId="a4">
    <w:name w:val="Emphasis"/>
    <w:basedOn w:val="a0"/>
    <w:uiPriority w:val="20"/>
    <w:qFormat/>
    <w:rsid w:val="00895D5A"/>
    <w:rPr>
      <w:i/>
      <w:iCs/>
    </w:rPr>
  </w:style>
  <w:style w:type="character" w:customStyle="1" w:styleId="a5">
    <w:name w:val="Верхний колонтитул Знак"/>
    <w:basedOn w:val="a0"/>
    <w:uiPriority w:val="99"/>
    <w:qFormat/>
    <w:rsid w:val="00B639D2"/>
  </w:style>
  <w:style w:type="character" w:customStyle="1" w:styleId="a6">
    <w:name w:val="Нижний колонтитул Знак"/>
    <w:basedOn w:val="a0"/>
    <w:uiPriority w:val="99"/>
    <w:qFormat/>
    <w:rsid w:val="00B639D2"/>
  </w:style>
  <w:style w:type="paragraph" w:customStyle="1" w:styleId="1">
    <w:name w:val="Заголовок1"/>
    <w:basedOn w:val="a"/>
    <w:next w:val="a7"/>
    <w:qFormat/>
    <w:rsid w:val="004E5970"/>
    <w:pPr>
      <w:keepNext/>
      <w:spacing w:before="240" w:after="120"/>
    </w:pPr>
    <w:rPr>
      <w:rFonts w:ascii="Liberation Sans" w:eastAsia="Noto Sans CJK SC" w:hAnsi="Liberation Sans" w:cs="Lohit Devanagari"/>
      <w:sz w:val="28"/>
      <w:szCs w:val="28"/>
    </w:rPr>
  </w:style>
  <w:style w:type="paragraph" w:styleId="a7">
    <w:name w:val="Body Text"/>
    <w:basedOn w:val="a"/>
    <w:rsid w:val="004E5970"/>
    <w:pPr>
      <w:spacing w:after="140" w:line="276" w:lineRule="auto"/>
    </w:pPr>
  </w:style>
  <w:style w:type="paragraph" w:styleId="a8">
    <w:name w:val="List"/>
    <w:basedOn w:val="a7"/>
    <w:rsid w:val="004E5970"/>
    <w:rPr>
      <w:rFonts w:cs="Lohit Devanagari"/>
    </w:rPr>
  </w:style>
  <w:style w:type="paragraph" w:customStyle="1" w:styleId="10">
    <w:name w:val="Название объекта1"/>
    <w:basedOn w:val="a"/>
    <w:qFormat/>
    <w:rsid w:val="004E5970"/>
    <w:pPr>
      <w:suppressLineNumbers/>
      <w:spacing w:before="120" w:after="120"/>
    </w:pPr>
    <w:rPr>
      <w:rFonts w:cs="Lohit Devanagari"/>
      <w:i/>
      <w:iCs/>
      <w:sz w:val="24"/>
      <w:szCs w:val="24"/>
    </w:rPr>
  </w:style>
  <w:style w:type="paragraph" w:styleId="a9">
    <w:name w:val="index heading"/>
    <w:basedOn w:val="a"/>
    <w:qFormat/>
    <w:rsid w:val="004E5970"/>
    <w:pPr>
      <w:suppressLineNumbers/>
    </w:pPr>
    <w:rPr>
      <w:rFonts w:cs="Lohit Devanagari"/>
    </w:rPr>
  </w:style>
  <w:style w:type="paragraph" w:styleId="aa">
    <w:name w:val="Balloon Text"/>
    <w:basedOn w:val="a"/>
    <w:uiPriority w:val="99"/>
    <w:semiHidden/>
    <w:unhideWhenUsed/>
    <w:qFormat/>
    <w:rsid w:val="00FC170B"/>
    <w:pPr>
      <w:spacing w:after="0" w:line="240" w:lineRule="auto"/>
    </w:pPr>
    <w:rPr>
      <w:rFonts w:ascii="Segoe UI" w:hAnsi="Segoe UI" w:cs="Segoe UI"/>
      <w:sz w:val="18"/>
      <w:szCs w:val="18"/>
    </w:rPr>
  </w:style>
  <w:style w:type="paragraph" w:customStyle="1" w:styleId="ab">
    <w:name w:val="Верхний и нижний колонтитулы"/>
    <w:basedOn w:val="a"/>
    <w:qFormat/>
    <w:rsid w:val="004E5970"/>
  </w:style>
  <w:style w:type="paragraph" w:customStyle="1" w:styleId="11">
    <w:name w:val="Верхний колонтитул1"/>
    <w:basedOn w:val="a"/>
    <w:uiPriority w:val="99"/>
    <w:unhideWhenUsed/>
    <w:rsid w:val="00B639D2"/>
    <w:pPr>
      <w:tabs>
        <w:tab w:val="center" w:pos="4677"/>
        <w:tab w:val="right" w:pos="9355"/>
      </w:tabs>
      <w:spacing w:after="0" w:line="240" w:lineRule="auto"/>
    </w:pPr>
  </w:style>
  <w:style w:type="paragraph" w:customStyle="1" w:styleId="12">
    <w:name w:val="Нижний колонтитул1"/>
    <w:basedOn w:val="a"/>
    <w:uiPriority w:val="99"/>
    <w:unhideWhenUsed/>
    <w:rsid w:val="00B639D2"/>
    <w:pPr>
      <w:tabs>
        <w:tab w:val="center" w:pos="4677"/>
        <w:tab w:val="right" w:pos="9355"/>
      </w:tabs>
      <w:spacing w:after="0" w:line="240" w:lineRule="auto"/>
    </w:pPr>
  </w:style>
  <w:style w:type="paragraph" w:customStyle="1" w:styleId="13">
    <w:name w:val="Обычная таблица1"/>
    <w:qFormat/>
    <w:rsid w:val="004E5970"/>
    <w:pPr>
      <w:spacing w:after="160" w:line="256" w:lineRule="auto"/>
    </w:pPr>
    <w:rPr>
      <w:rFonts w:eastAsia="Times New Roman" w:cs="Calibri"/>
      <w:lang w:eastAsia="ru-RU"/>
    </w:rPr>
  </w:style>
  <w:style w:type="table" w:styleId="ac">
    <w:name w:val="Table Grid"/>
    <w:basedOn w:val="a1"/>
    <w:uiPriority w:val="39"/>
    <w:rsid w:val="00DF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14"/>
    <w:uiPriority w:val="99"/>
    <w:unhideWhenUsed/>
    <w:rsid w:val="007F4E2D"/>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7F4E2D"/>
  </w:style>
  <w:style w:type="paragraph" w:styleId="ae">
    <w:name w:val="footer"/>
    <w:basedOn w:val="a"/>
    <w:link w:val="15"/>
    <w:uiPriority w:val="99"/>
    <w:unhideWhenUsed/>
    <w:rsid w:val="007F4E2D"/>
    <w:pPr>
      <w:tabs>
        <w:tab w:val="center" w:pos="4677"/>
        <w:tab w:val="right" w:pos="9355"/>
      </w:tabs>
      <w:spacing w:after="0" w:line="240" w:lineRule="auto"/>
    </w:pPr>
  </w:style>
  <w:style w:type="character" w:customStyle="1" w:styleId="15">
    <w:name w:val="Нижний колонтитул Знак1"/>
    <w:basedOn w:val="a0"/>
    <w:link w:val="ae"/>
    <w:uiPriority w:val="99"/>
    <w:rsid w:val="007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2795</Words>
  <Characters>15936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Mir Detstva</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Varvara</dc:creator>
  <dc:description/>
  <cp:lastModifiedBy>PC</cp:lastModifiedBy>
  <cp:revision>7</cp:revision>
  <cp:lastPrinted>2024-04-15T08:42:00Z</cp:lastPrinted>
  <dcterms:created xsi:type="dcterms:W3CDTF">2025-06-02T06:27:00Z</dcterms:created>
  <dcterms:modified xsi:type="dcterms:W3CDTF">2025-10-07T05:27:00Z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